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7" w:type="dxa"/>
        <w:tblLayout w:type="fixed"/>
        <w:tblLook w:val="04A0" w:firstRow="1" w:lastRow="0" w:firstColumn="1" w:lastColumn="0" w:noHBand="0" w:noVBand="1"/>
      </w:tblPr>
      <w:tblGrid>
        <w:gridCol w:w="5339"/>
        <w:gridCol w:w="4558"/>
      </w:tblGrid>
      <w:tr w:rsidR="00201050" w:rsidRPr="002C5CFD" w:rsidTr="00582A25">
        <w:trPr>
          <w:trHeight w:val="1134"/>
        </w:trPr>
        <w:tc>
          <w:tcPr>
            <w:tcW w:w="5339" w:type="dxa"/>
          </w:tcPr>
          <w:p w:rsidR="00201050" w:rsidRDefault="00201050" w:rsidP="00582A25">
            <w:pPr>
              <w:spacing w:after="120"/>
              <w:ind w:right="-145"/>
              <w:rPr>
                <w:color w:val="FF0000"/>
                <w:sz w:val="22"/>
                <w:szCs w:val="22"/>
              </w:rPr>
            </w:pPr>
          </w:p>
          <w:p w:rsidR="00201050" w:rsidRDefault="00201050" w:rsidP="00582A25">
            <w:pPr>
              <w:spacing w:after="120"/>
              <w:ind w:right="-145"/>
              <w:rPr>
                <w:color w:val="FF0000"/>
                <w:sz w:val="22"/>
                <w:szCs w:val="22"/>
              </w:rPr>
            </w:pPr>
          </w:p>
          <w:p w:rsidR="00201050" w:rsidRPr="00CF152D" w:rsidRDefault="00201050" w:rsidP="00582A25">
            <w:pPr>
              <w:spacing w:after="120"/>
              <w:ind w:right="-145"/>
              <w:rPr>
                <w:sz w:val="22"/>
                <w:szCs w:val="22"/>
              </w:rPr>
            </w:pPr>
            <w:r w:rsidRPr="00984CDE">
              <w:rPr>
                <w:color w:val="FF0000"/>
                <w:sz w:val="22"/>
                <w:szCs w:val="22"/>
              </w:rPr>
              <w:t>Бланк СНТ</w:t>
            </w:r>
          </w:p>
        </w:tc>
        <w:tc>
          <w:tcPr>
            <w:tcW w:w="4558" w:type="dxa"/>
          </w:tcPr>
          <w:p w:rsidR="00201050" w:rsidRDefault="00201050" w:rsidP="00582A25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CF152D">
              <w:rPr>
                <w:b/>
                <w:sz w:val="22"/>
                <w:szCs w:val="22"/>
                <w:lang w:val="ru-RU"/>
              </w:rPr>
              <w:t>Приложение №2</w:t>
            </w:r>
          </w:p>
          <w:p w:rsidR="00201050" w:rsidRPr="00CF152D" w:rsidRDefault="00201050" w:rsidP="00582A25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  <w:p w:rsidR="00201050" w:rsidRPr="00CF152D" w:rsidRDefault="00201050" w:rsidP="00582A25">
            <w:pPr>
              <w:ind w:left="1220"/>
              <w:rPr>
                <w:sz w:val="22"/>
                <w:szCs w:val="22"/>
                <w:lang w:val="ru-RU"/>
              </w:rPr>
            </w:pPr>
            <w:r w:rsidRPr="00CF152D">
              <w:rPr>
                <w:sz w:val="22"/>
                <w:szCs w:val="22"/>
                <w:lang w:val="ru-RU"/>
              </w:rPr>
              <w:t>№ участка</w:t>
            </w:r>
          </w:p>
          <w:p w:rsidR="00201050" w:rsidRPr="00CF152D" w:rsidRDefault="00201050" w:rsidP="00582A25">
            <w:pPr>
              <w:ind w:left="1220"/>
              <w:rPr>
                <w:sz w:val="22"/>
                <w:szCs w:val="22"/>
                <w:lang w:val="ru-RU"/>
              </w:rPr>
            </w:pPr>
            <w:r w:rsidRPr="00CF152D">
              <w:rPr>
                <w:sz w:val="22"/>
                <w:szCs w:val="22"/>
                <w:lang w:val="ru-RU"/>
              </w:rPr>
              <w:t>ФИО собственника</w:t>
            </w:r>
          </w:p>
          <w:p w:rsidR="00201050" w:rsidRPr="00CF152D" w:rsidRDefault="00201050" w:rsidP="00582A25">
            <w:pPr>
              <w:ind w:left="1220"/>
              <w:rPr>
                <w:sz w:val="22"/>
                <w:szCs w:val="22"/>
                <w:lang w:val="ru-RU"/>
              </w:rPr>
            </w:pPr>
            <w:r w:rsidRPr="00CF152D">
              <w:rPr>
                <w:sz w:val="22"/>
                <w:szCs w:val="22"/>
                <w:lang w:val="ru-RU"/>
              </w:rPr>
              <w:t xml:space="preserve">Адрес </w:t>
            </w:r>
          </w:p>
        </w:tc>
      </w:tr>
    </w:tbl>
    <w:p w:rsidR="00201050" w:rsidRPr="00CF152D" w:rsidRDefault="00201050" w:rsidP="00201050">
      <w:pPr>
        <w:jc w:val="center"/>
        <w:rPr>
          <w:sz w:val="22"/>
          <w:szCs w:val="22"/>
          <w:lang w:val="ru-RU"/>
        </w:rPr>
      </w:pPr>
    </w:p>
    <w:p w:rsidR="00201050" w:rsidRPr="00CF152D" w:rsidRDefault="00201050" w:rsidP="00201050">
      <w:pPr>
        <w:jc w:val="center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Уведомление </w:t>
      </w:r>
    </w:p>
    <w:p w:rsidR="00201050" w:rsidRPr="00CF152D" w:rsidRDefault="00201050" w:rsidP="00201050">
      <w:pPr>
        <w:rPr>
          <w:sz w:val="22"/>
          <w:szCs w:val="22"/>
          <w:lang w:val="ru-RU"/>
        </w:rPr>
      </w:pP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Уважаемый владелец участка №___! 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Администрация СНТ ____(</w:t>
      </w:r>
      <w:r w:rsidRPr="00CF152D">
        <w:rPr>
          <w:i/>
          <w:sz w:val="22"/>
          <w:szCs w:val="22"/>
          <w:lang w:val="ru-RU"/>
        </w:rPr>
        <w:t>наименование СНТ)</w:t>
      </w:r>
      <w:r w:rsidRPr="00CF152D">
        <w:rPr>
          <w:sz w:val="22"/>
          <w:szCs w:val="22"/>
          <w:lang w:val="ru-RU"/>
        </w:rPr>
        <w:t xml:space="preserve"> (далее – СНТ) уведомляет Вас, что по состоянию на </w:t>
      </w:r>
      <w:r w:rsidRPr="00CF152D">
        <w:rPr>
          <w:i/>
          <w:sz w:val="22"/>
          <w:szCs w:val="22"/>
          <w:lang w:val="ru-RU"/>
        </w:rPr>
        <w:t>«___» __________ 202_г</w:t>
      </w:r>
      <w:r w:rsidRPr="00CF152D">
        <w:rPr>
          <w:sz w:val="22"/>
          <w:szCs w:val="22"/>
          <w:lang w:val="ru-RU"/>
        </w:rPr>
        <w:t>. имеется задолженность в сумме ______ руб</w:t>
      </w:r>
      <w:r>
        <w:rPr>
          <w:sz w:val="22"/>
          <w:szCs w:val="22"/>
          <w:lang w:val="ru-RU"/>
        </w:rPr>
        <w:t>лей</w:t>
      </w:r>
      <w:r w:rsidRPr="00CF152D">
        <w:rPr>
          <w:sz w:val="22"/>
          <w:szCs w:val="22"/>
          <w:lang w:val="ru-RU"/>
        </w:rPr>
        <w:t>, в том числе:</w:t>
      </w:r>
    </w:p>
    <w:p w:rsidR="00201050" w:rsidRPr="00CF152D" w:rsidRDefault="00201050" w:rsidP="00201050">
      <w:pPr>
        <w:ind w:hanging="73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- задолженность по уплате членских взносов СНТ ______</w:t>
      </w:r>
      <w:r>
        <w:rPr>
          <w:sz w:val="22"/>
          <w:szCs w:val="22"/>
          <w:lang w:val="ru-RU"/>
        </w:rPr>
        <w:t xml:space="preserve"> рублей</w:t>
      </w:r>
      <w:r w:rsidRPr="00CF152D">
        <w:rPr>
          <w:sz w:val="22"/>
          <w:szCs w:val="22"/>
          <w:lang w:val="ru-RU"/>
        </w:rPr>
        <w:t>;</w:t>
      </w:r>
    </w:p>
    <w:p w:rsidR="00201050" w:rsidRPr="00CF152D" w:rsidRDefault="00201050" w:rsidP="00201050">
      <w:pPr>
        <w:ind w:hanging="73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- задолженность по оплате коммунальной услуги по электроснабжению _______руб</w:t>
      </w:r>
      <w:r>
        <w:rPr>
          <w:sz w:val="22"/>
          <w:szCs w:val="22"/>
          <w:lang w:val="ru-RU"/>
        </w:rPr>
        <w:t>лей</w:t>
      </w:r>
      <w:r w:rsidRPr="00CF152D">
        <w:rPr>
          <w:sz w:val="22"/>
          <w:szCs w:val="22"/>
          <w:lang w:val="ru-RU"/>
        </w:rPr>
        <w:t>;</w:t>
      </w:r>
    </w:p>
    <w:p w:rsidR="00201050" w:rsidRPr="00CF152D" w:rsidRDefault="00201050" w:rsidP="00201050">
      <w:pPr>
        <w:ind w:hanging="73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- пени (проценты)  _______ руб</w:t>
      </w:r>
      <w:r>
        <w:rPr>
          <w:sz w:val="22"/>
          <w:szCs w:val="22"/>
          <w:lang w:val="ru-RU"/>
        </w:rPr>
        <w:t>лей</w:t>
      </w:r>
      <w:r w:rsidRPr="00CF152D">
        <w:rPr>
          <w:sz w:val="22"/>
          <w:szCs w:val="22"/>
          <w:lang w:val="ru-RU"/>
        </w:rPr>
        <w:t xml:space="preserve">. 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Администрация СНТ в целях обеспечения электроэнергией территории садоводства (огородничества) заключило договор энергоснабжения с АО «Петербургская сбытовая компания» (далее – Гарантирующий поставщик), в соответствии с которым Гарантирующий поставщик обязался подавать через присоединенную сеть электроэнергию, а СНТ своевременно оплачивать потребленную электроэнергию. 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Гарантирующий поставщик выполняет условия договора, отпуская энергию и мощность в полном объеме. Ненадлежащее исполнение Вами обязательств по оплате электроэнергии, потребленной на объекте (земельном участке) в составе СНТ, привело к образованию задолженности по договору перед Гарантирующим поставщиком. 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По смыслу ч. 3 ст. 5, ч. 6 ст. 11 Федерального закона от 29.07.2017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– Закон №217-ФЗ) граждане, осуществляющие ведение садоводства (огородничества) на земельных участках в границах территории садоводства (огородничества), обязаны своевременно уплачивать взносы, предусмотренные законом, в том числе членские взносы, порядок и сроки внесения которых определяется уставом СНТ. Членские взносы подлежат использованию в том числе на расходы, связанные с осуществлением СНТ расчетов с организациями, осуществляющими снабжение тепловой и электрической энергией, на основании договоров, заключенных с этими организациями.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В случае несвоевременной уплаты взносов СНТ могут быть начислены пени в размере, установленном уставом. В случае неуплаты взносов и пеней СНТ вправе взыскать их в судебном порядке (ч.ч. 9, 10 ст. 14 Закона №217-ФЗ).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В связи с наличием задолженности Гарантирующий поставщик инициировал ограничение режима потребления электрической энергии энергопринимающих устройств СНТ на основании Правил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– Правила ограничения). 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Правилами ограничения на СНТ возложена обязанность самостоятельно осуществить ограничение режима потребления электрической энергии (мощности) (как полное, так и частичное) на дату и время, а также в отношении точек поставки, указанных в уведомлении. К указанному сроку СНТ обязано принять меры к безаварийному прекращению технологического процесса, обеспечению безопасности людей и сохранности оборудования в связи с прекращением подачи электроэнергии.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В свою очередь, п.п. 117-119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 (далее – Правила № 354), установлено, что подача электроэнергии потребителю может быть ограничена (приостановлена) при выявлении у него задолженности по оплате потребленной электроэнергии в размере, превышающем сумму 2 месячных размеров платы за коммунальную услугу по электроснабжению, определенных исходя из соответствующих нормативов потребления коммунальных услуг и тарифов, действующих на день ограничения предоставления коммунальных услуг. 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При непогашении Вами задолженности в указанном размере в срок до _______________, в течении 20 дней со дня доставки настоящего предупреждения (уведомления), в соответствии с п. 119 Правил № 354, предоставление Вам коммунальной услуги по электроснабжению будет сначала ограничено, а затем через 10 дней после введения ограничения при непогашении указанной в настоящем предупреждении (уведомлении) задолженности, подача энергии в Ваше помещение будет приостановлена. При отсутствии технической возможности введения ограничения, подача электрической энергии в Ваше помещение будет приостановлена без предварительного введения ограничения.</w:t>
      </w:r>
    </w:p>
    <w:p w:rsidR="00201050" w:rsidRPr="00CF152D" w:rsidRDefault="00201050" w:rsidP="00201050">
      <w:pPr>
        <w:ind w:firstLine="352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Предоставление услуги электроснабжения в прежнем объеме возобновляется в течение 2 календарных дней со дня полного погашения Вами задолженности за потребленную электроэнергию.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lastRenderedPageBreak/>
        <w:t>При неоплате долга за предоставленную услугу по электроснабжению в добровольном порядке, сумма задолженности вместе с неустойкой может быть взыскана в судебном порядке с отнесением на Вас всех судебных расходов.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Кроме того, в случае приостановления предоставления коммунальной услуги по электроснабжению, на Вас возлагается обязанность компенсировать расходы СНТ, связанные с выполнением мероприятий по введению ограничения, приостановлению, возобновлению электроснабжения (в соответствии с п. 121(1) Правил № 354).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По всем возникающим вопросам Вы можете обратиться в адрес председателя СНТ </w:t>
      </w:r>
      <w:r>
        <w:rPr>
          <w:sz w:val="22"/>
          <w:szCs w:val="22"/>
          <w:lang w:val="ru-RU"/>
        </w:rPr>
        <w:t>по адресу:</w:t>
      </w:r>
      <w:r w:rsidRPr="00CF152D">
        <w:rPr>
          <w:sz w:val="22"/>
          <w:szCs w:val="22"/>
          <w:lang w:val="ru-RU"/>
        </w:rPr>
        <w:t>________</w:t>
      </w:r>
      <w:r>
        <w:rPr>
          <w:sz w:val="22"/>
          <w:szCs w:val="22"/>
          <w:lang w:val="ru-RU"/>
        </w:rPr>
        <w:t>, телефон для связи:_________________</w:t>
      </w:r>
      <w:r w:rsidRPr="00CF152D">
        <w:rPr>
          <w:sz w:val="22"/>
          <w:szCs w:val="22"/>
          <w:lang w:val="ru-RU"/>
        </w:rPr>
        <w:t>.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В целях своевременной отмены приостановления коммунальной услуги рекомендуем Вам предоставлять платежные документы, подтверждающие оплату потребленной электроэнергии, в кратчайшие сроки</w:t>
      </w:r>
      <w:r>
        <w:rPr>
          <w:sz w:val="22"/>
          <w:szCs w:val="22"/>
          <w:lang w:val="ru-RU"/>
        </w:rPr>
        <w:t>.</w:t>
      </w:r>
    </w:p>
    <w:p w:rsidR="00201050" w:rsidRPr="00CF152D" w:rsidRDefault="00201050" w:rsidP="00201050">
      <w:pPr>
        <w:ind w:firstLine="351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Дополнительно обращаю Ваше внимание, что нарушение ранее веденного ограничения (самостоятельное возобновление электроснабжения) при сохранении оснований для введения ограничения (неоплата задолженности), является основанием для привлечения виновного лица к административной ответственности, предусмотренной ст. 7.19 КоАП РФ</w:t>
      </w:r>
      <w:r w:rsidRPr="00CF152D">
        <w:rPr>
          <w:rStyle w:val="a3"/>
          <w:sz w:val="22"/>
          <w:szCs w:val="22"/>
        </w:rPr>
        <w:footnoteReference w:id="1"/>
      </w:r>
      <w:r w:rsidRPr="00CF152D">
        <w:rPr>
          <w:sz w:val="22"/>
          <w:szCs w:val="22"/>
          <w:lang w:val="ru-RU"/>
        </w:rPr>
        <w:t>.</w:t>
      </w:r>
    </w:p>
    <w:p w:rsidR="00201050" w:rsidRPr="00CF152D" w:rsidRDefault="00201050" w:rsidP="00201050">
      <w:pPr>
        <w:ind w:firstLine="69"/>
        <w:jc w:val="both"/>
        <w:rPr>
          <w:sz w:val="22"/>
          <w:szCs w:val="22"/>
          <w:lang w:val="ru-RU"/>
        </w:rPr>
      </w:pPr>
    </w:p>
    <w:p w:rsidR="00201050" w:rsidRPr="00CF152D" w:rsidRDefault="00201050" w:rsidP="00201050">
      <w:pPr>
        <w:ind w:right="-85" w:firstLine="69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Председатель СНТ _______________  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</w:t>
      </w:r>
      <w:r w:rsidRPr="00CF152D">
        <w:rPr>
          <w:sz w:val="22"/>
          <w:szCs w:val="22"/>
          <w:lang w:val="ru-RU"/>
        </w:rPr>
        <w:t>ФИО</w:t>
      </w:r>
    </w:p>
    <w:p w:rsidR="00201050" w:rsidRPr="00CF152D" w:rsidRDefault="00201050" w:rsidP="00201050">
      <w:pPr>
        <w:ind w:right="-85" w:firstLine="69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 xml:space="preserve">                                                                                       подпись</w:t>
      </w:r>
    </w:p>
    <w:p w:rsidR="00201050" w:rsidRPr="00CF152D" w:rsidRDefault="00201050" w:rsidP="00201050">
      <w:pPr>
        <w:ind w:firstLine="69"/>
        <w:jc w:val="both"/>
        <w:rPr>
          <w:sz w:val="22"/>
          <w:szCs w:val="22"/>
          <w:lang w:val="ru-RU"/>
        </w:rPr>
      </w:pPr>
    </w:p>
    <w:p w:rsidR="00201050" w:rsidRPr="00CF152D" w:rsidRDefault="00201050" w:rsidP="00201050">
      <w:pPr>
        <w:ind w:firstLine="69"/>
        <w:jc w:val="both"/>
        <w:rPr>
          <w:sz w:val="22"/>
          <w:szCs w:val="22"/>
          <w:lang w:val="ru-RU"/>
        </w:rPr>
      </w:pPr>
      <w:r w:rsidRPr="00CF152D">
        <w:rPr>
          <w:sz w:val="22"/>
          <w:szCs w:val="22"/>
          <w:lang w:val="ru-RU"/>
        </w:rPr>
        <w:t>________________________________________________________________________                                                                                      (ФИО; подпись собственника и (или)</w:t>
      </w:r>
      <w:r>
        <w:rPr>
          <w:sz w:val="22"/>
          <w:szCs w:val="22"/>
          <w:lang w:val="ru-RU"/>
        </w:rPr>
        <w:t xml:space="preserve">абонента </w:t>
      </w:r>
    </w:p>
    <w:p w:rsidR="00201050" w:rsidRPr="00CF152D" w:rsidRDefault="00201050" w:rsidP="00201050">
      <w:pPr>
        <w:ind w:firstLine="69"/>
        <w:jc w:val="both"/>
        <w:rPr>
          <w:sz w:val="22"/>
          <w:szCs w:val="22"/>
          <w:lang w:val="ru-RU"/>
        </w:rPr>
      </w:pPr>
    </w:p>
    <w:p w:rsidR="00201050" w:rsidRPr="00CF152D" w:rsidRDefault="00201050" w:rsidP="00201050">
      <w:pPr>
        <w:ind w:firstLine="69"/>
        <w:jc w:val="both"/>
        <w:rPr>
          <w:sz w:val="22"/>
          <w:szCs w:val="22"/>
        </w:rPr>
      </w:pPr>
      <w:r w:rsidRPr="00CF152D">
        <w:rPr>
          <w:sz w:val="22"/>
          <w:szCs w:val="22"/>
        </w:rPr>
        <w:t>________________________________</w:t>
      </w:r>
    </w:p>
    <w:p w:rsidR="00201050" w:rsidRDefault="00201050" w:rsidP="00201050">
      <w:pPr>
        <w:ind w:firstLine="69"/>
        <w:jc w:val="both"/>
        <w:rPr>
          <w:sz w:val="22"/>
          <w:szCs w:val="22"/>
        </w:rPr>
      </w:pPr>
      <w:r w:rsidRPr="00CF152D">
        <w:rPr>
          <w:sz w:val="22"/>
          <w:szCs w:val="22"/>
        </w:rPr>
        <w:t>телефон</w:t>
      </w:r>
    </w:p>
    <w:p w:rsidR="00201050" w:rsidRPr="009C0706" w:rsidRDefault="00201050" w:rsidP="00201050">
      <w:pPr>
        <w:spacing w:after="160" w:line="259" w:lineRule="auto"/>
        <w:rPr>
          <w:sz w:val="22"/>
          <w:szCs w:val="22"/>
        </w:rPr>
      </w:pPr>
    </w:p>
    <w:p w:rsidR="008F0947" w:rsidRDefault="008F0947">
      <w:bookmarkStart w:id="0" w:name="_GoBack"/>
      <w:bookmarkEnd w:id="0"/>
    </w:p>
    <w:sectPr w:rsidR="008F0947" w:rsidSect="00A456A7">
      <w:footerReference w:type="default" r:id="rId6"/>
      <w:pgSz w:w="11906" w:h="16838"/>
      <w:pgMar w:top="993" w:right="707" w:bottom="709" w:left="1134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972" w:rsidRDefault="00435972" w:rsidP="00201050">
      <w:r>
        <w:separator/>
      </w:r>
    </w:p>
  </w:endnote>
  <w:endnote w:type="continuationSeparator" w:id="0">
    <w:p w:rsidR="00435972" w:rsidRDefault="00435972" w:rsidP="0020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 Light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541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F7C6A" w:rsidRPr="00BB58CF" w:rsidRDefault="00435972" w:rsidP="00B51670">
        <w:pPr>
          <w:pStyle w:val="a4"/>
          <w:jc w:val="right"/>
          <w:rPr>
            <w:sz w:val="20"/>
            <w:szCs w:val="20"/>
          </w:rPr>
        </w:pPr>
        <w:r w:rsidRPr="00BB58CF">
          <w:rPr>
            <w:sz w:val="20"/>
            <w:szCs w:val="20"/>
          </w:rPr>
          <w:fldChar w:fldCharType="begin"/>
        </w:r>
        <w:r w:rsidRPr="00BB58CF">
          <w:rPr>
            <w:sz w:val="20"/>
            <w:szCs w:val="20"/>
          </w:rPr>
          <w:instrText>PAGE   \* MERGEFORMAT</w:instrText>
        </w:r>
        <w:r w:rsidRPr="00BB58CF">
          <w:rPr>
            <w:sz w:val="20"/>
            <w:szCs w:val="20"/>
          </w:rPr>
          <w:fldChar w:fldCharType="separate"/>
        </w:r>
        <w:r w:rsidRPr="0068290B">
          <w:rPr>
            <w:noProof/>
            <w:sz w:val="20"/>
            <w:szCs w:val="20"/>
            <w:lang w:val="ru-RU"/>
          </w:rPr>
          <w:t>11</w:t>
        </w:r>
        <w:r w:rsidRPr="00BB58CF">
          <w:rPr>
            <w:sz w:val="20"/>
            <w:szCs w:val="20"/>
          </w:rPr>
          <w:fldChar w:fldCharType="end"/>
        </w:r>
      </w:p>
    </w:sdtContent>
  </w:sdt>
  <w:p w:rsidR="00DF7C6A" w:rsidRPr="006C25CA" w:rsidRDefault="00435972" w:rsidP="00B51670">
    <w:pPr>
      <w:pStyle w:val="a4"/>
      <w:jc w:val="center"/>
      <w:rPr>
        <w:rFonts w:ascii="Verdana" w:hAnsi="Verdana"/>
        <w:color w:val="ED7D31" w:themeColor="accent2"/>
        <w:sz w:val="14"/>
      </w:rPr>
    </w:pPr>
    <w:r>
      <w:rPr>
        <w:rFonts w:ascii="Verdana" w:hAnsi="Verdana"/>
        <w:noProof/>
        <w:color w:val="ED7D31" w:themeColor="accent2"/>
        <w:sz w:val="14"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231345" o:spid="_x0000_s2049" type="#_x0000_t75" style="position:absolute;left:0;text-align:left;margin-left:201.9pt;margin-top:23.1pt;width:99.1pt;height:21.3pt;z-index:-251657216;mso-position-horizontal-relative:margin;mso-position-vertical-relative:bottom-margin-area" o:allowincell="f">
          <v:imagedata r:id="rId1" o:title="БЛАНКИ ПСК" croptop="64629f" cropbottom="-750f" cropleft="27319f" cropright="27319f"/>
          <w10:wrap type="square" anchorx="margin" anchory="page"/>
        </v:shape>
      </w:pict>
    </w:r>
    <w:r w:rsidRPr="006C25CA">
      <w:rPr>
        <w:rFonts w:ascii="Verdana" w:hAnsi="Verdana"/>
        <w:color w:val="ED7D31" w:themeColor="accent2"/>
        <w:sz w:val="14"/>
      </w:rPr>
      <w:t>АКЦИОНЕРНОЕ ОБЩЕСТВО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972" w:rsidRDefault="00435972" w:rsidP="00201050">
      <w:r>
        <w:separator/>
      </w:r>
    </w:p>
  </w:footnote>
  <w:footnote w:type="continuationSeparator" w:id="0">
    <w:p w:rsidR="00435972" w:rsidRDefault="00435972" w:rsidP="00201050">
      <w:r>
        <w:continuationSeparator/>
      </w:r>
    </w:p>
  </w:footnote>
  <w:footnote w:id="1">
    <w:p w:rsidR="00201050" w:rsidRPr="00CF152D" w:rsidRDefault="00201050" w:rsidP="00201050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16"/>
          <w:szCs w:val="16"/>
          <w:lang w:val="ru-RU"/>
        </w:rPr>
      </w:pPr>
      <w:r w:rsidRPr="00CF152D">
        <w:rPr>
          <w:rStyle w:val="a3"/>
          <w:sz w:val="16"/>
          <w:szCs w:val="16"/>
        </w:rPr>
        <w:footnoteRef/>
      </w:r>
      <w:r w:rsidRPr="00CF152D">
        <w:rPr>
          <w:sz w:val="16"/>
          <w:szCs w:val="16"/>
          <w:lang w:val="ru-RU"/>
        </w:rPr>
        <w:t xml:space="preserve"> </w:t>
      </w:r>
      <w:r w:rsidRPr="00CF152D">
        <w:rPr>
          <w:rFonts w:eastAsiaTheme="minorHAnsi"/>
          <w:bCs/>
          <w:sz w:val="16"/>
          <w:szCs w:val="16"/>
          <w:lang w:val="ru-RU"/>
        </w:rPr>
        <w:t>Статья 7.19. Самовольное подключение и использование электрической, тепловой энергии, нефти или газа</w:t>
      </w:r>
    </w:p>
    <w:p w:rsidR="00201050" w:rsidRPr="00CF152D" w:rsidRDefault="00201050" w:rsidP="002010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val="ru-RU"/>
        </w:rPr>
      </w:pPr>
      <w:hyperlink r:id="rId1" w:history="1">
        <w:r w:rsidRPr="00CF152D">
          <w:rPr>
            <w:rFonts w:eastAsiaTheme="minorHAnsi"/>
            <w:color w:val="0000FF"/>
            <w:sz w:val="16"/>
            <w:szCs w:val="16"/>
            <w:lang w:val="ru-RU"/>
          </w:rPr>
          <w:t>1</w:t>
        </w:r>
      </w:hyperlink>
      <w:r w:rsidRPr="00CF152D">
        <w:rPr>
          <w:rFonts w:eastAsiaTheme="minorHAnsi"/>
          <w:sz w:val="16"/>
          <w:szCs w:val="16"/>
          <w:lang w:val="ru-RU"/>
        </w:rPr>
        <w:t>. Самовольное подключение к электрическим сетям, тепловым сетям, нефтепроводам, нефтепродуктопроводам и газопроводам, а равно самовольное (</w:t>
      </w:r>
      <w:proofErr w:type="spellStart"/>
      <w:r w:rsidRPr="00CF152D">
        <w:rPr>
          <w:rFonts w:eastAsiaTheme="minorHAnsi"/>
          <w:sz w:val="16"/>
          <w:szCs w:val="16"/>
          <w:lang w:val="ru-RU"/>
        </w:rPr>
        <w:t>безучетное</w:t>
      </w:r>
      <w:proofErr w:type="spellEnd"/>
      <w:r w:rsidRPr="00CF152D">
        <w:rPr>
          <w:rFonts w:eastAsiaTheme="minorHAnsi"/>
          <w:sz w:val="16"/>
          <w:szCs w:val="16"/>
          <w:lang w:val="ru-RU"/>
        </w:rPr>
        <w:t>) использование электрической, тепловой энергии, нефти, газа или нефтепродуктов, если эти действия не содержат уголовно наказуемого деяния, влечет наложение административного штрафа на граждан в размере от десяти тысяч до пятнадцати тысяч рублей; на должностных лиц - от тридцати тысяч до восьмидесяти тысяч рублей или дисквалификацию на срок от одного года до двух лет; на юридических лиц - от ста тысяч до двухсот тысяч рублей.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50"/>
    <w:rsid w:val="00201050"/>
    <w:rsid w:val="00435972"/>
    <w:rsid w:val="008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19392CF-AE24-484D-881B-4430D512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1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201050"/>
    <w:rPr>
      <w:vertAlign w:val="superscript"/>
    </w:rPr>
  </w:style>
  <w:style w:type="paragraph" w:styleId="a4">
    <w:name w:val="footer"/>
    <w:basedOn w:val="a"/>
    <w:link w:val="a5"/>
    <w:uiPriority w:val="99"/>
    <w:unhideWhenUsed/>
    <w:rsid w:val="0020105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0105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DC04DE4CB1F77F9EC6B9EE6AEBDDFF3F8F77D364BC2B23E9A8EA69E1554D1CDE537250CD5CAA2A3E89EEB677B191A4BD7DD5EB04F22C149IBf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Инна Николаевна</dc:creator>
  <cp:keywords/>
  <dc:description/>
  <cp:lastModifiedBy>Сахно Инна Николаевна</cp:lastModifiedBy>
  <cp:revision>1</cp:revision>
  <dcterms:created xsi:type="dcterms:W3CDTF">2021-07-27T09:07:00Z</dcterms:created>
  <dcterms:modified xsi:type="dcterms:W3CDTF">2021-07-27T09:07:00Z</dcterms:modified>
</cp:coreProperties>
</file>